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Обеспечение беспрепятственного доступа в здания образовательной организации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- имеется место парковки автотранспорта инвалида на удалении не более 50 метров.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